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C5" w:rsidRPr="00683AB8" w:rsidRDefault="00CA1D3A" w:rsidP="00683AB8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683AB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683A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683AB8" w:rsidRDefault="00683AB8" w:rsidP="00683AB8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286B1C" w:rsidRPr="009C089D" w:rsidRDefault="00286B1C" w:rsidP="00683AB8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9C089D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9C089D" w:rsidRDefault="00286B1C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9C089D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детям при наследственной дистрофии сетчатки</w:t>
      </w:r>
      <w:r w:rsidR="00506F45">
        <w:rPr>
          <w:rStyle w:val="af3"/>
          <w:rFonts w:eastAsia="Calibri"/>
          <w:caps/>
          <w:sz w:val="28"/>
          <w:szCs w:val="32"/>
          <w:lang w:eastAsia="en-US"/>
        </w:rPr>
        <w:t xml:space="preserve"> (диагностика и лечение</w:t>
      </w:r>
      <w:bookmarkStart w:id="0" w:name="_GoBack"/>
      <w:bookmarkEnd w:id="0"/>
      <w:r w:rsidR="00506F45">
        <w:rPr>
          <w:rStyle w:val="af3"/>
          <w:rFonts w:eastAsia="Calibri"/>
          <w:caps/>
          <w:sz w:val="28"/>
          <w:szCs w:val="32"/>
          <w:lang w:eastAsia="en-US"/>
        </w:rPr>
        <w:t>)</w:t>
      </w:r>
    </w:p>
    <w:p w:rsidR="00937B7E" w:rsidRPr="009C089D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9C089D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9C089D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86B1C" w:rsidRPr="009C089D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9C089D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9C089D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86B1C" w:rsidRPr="009C089D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9C089D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9C089D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9C089D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86B1C" w:rsidRPr="009C089D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86B1C">
        <w:rPr>
          <w:rFonts w:ascii="Times New Roman" w:eastAsia="Times New Roman" w:hAnsi="Times New Roman"/>
          <w:sz w:val="28"/>
          <w:szCs w:val="20"/>
          <w:lang w:eastAsia="ru-RU"/>
        </w:rPr>
        <w:t>амбулаторно, стационарно</w:t>
      </w:r>
    </w:p>
    <w:p w:rsidR="0057062E" w:rsidRPr="009C089D" w:rsidRDefault="00C60B47" w:rsidP="00286B1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86B1C"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286B1C"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7F6898" w:rsidRPr="00D72BEA" w:rsidRDefault="00D72BEA" w:rsidP="00EB4DF8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286B1C" w:rsidP="009C089D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H35.5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  <w:t>Наследственные ретинальные дистрофии</w:t>
      </w:r>
    </w:p>
    <w:p w:rsidR="00EB4DF8" w:rsidRDefault="00EB4DF8" w:rsidP="009C089D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EB4DF8" w:rsidRDefault="00EB4DF8" w:rsidP="009C089D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EB4DF8" w:rsidRDefault="00EB4DF8" w:rsidP="009C089D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врача-генетика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DF75B8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врача-невролога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DF75B8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DF75B8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B01.058.003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Прием </w:t>
            </w:r>
            <w:r w:rsidR="00EB4D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(осмотр, консультация) врача-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детского эндокринолога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A02.26.005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Периметрия статическая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A02.26.009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цветоощущения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A03.26.005.001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Биомикрофотография глазного дна с использованием фундус-камеры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Флюоресцентная ангиография глаза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A03.26.019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Оптическое исследование сетчатки с помощью компьютерного анализатора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A03.26.020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периметрия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A03.26.022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глазного дна на аутофлюоресценцию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Электроретинография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A05.26.002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зрительных вызванных потенциалов коры головного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86B1C" w:rsidRPr="00A44DE7" w:rsidRDefault="00286B1C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Электроокулография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B01.003.003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Суточное наблюдение врачом-анестезиологом-реаниматологом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86B1C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врачом-офтальмологом с наблюдением </w:t>
            </w:r>
            <w:r w:rsidR="00EB4D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уходом среднего и младшего медицинского персонала </w:t>
            </w:r>
            <w:r w:rsidR="00EB4D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</w:tr>
    </w:tbl>
    <w:p w:rsidR="006001EC" w:rsidRPr="00EB4DF8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EB4DF8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EB4D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EB4D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EB4DF8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EB4DF8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EB4DF8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A02.26.005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Периметрия статическая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A02.26.009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цветоощущения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Биомикрофотография глазного дна с использованием фундус-камеры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A03.26.019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Оптическое исследование сетчатки с помощью компьютерного анализатора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A03.26.020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периметрия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A03.26.022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глазного дна на аутофлюоресценцию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Электроретинография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A05.26.002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зрительных вызванных потенциалов коры головного мозга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86B1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86B1C" w:rsidRPr="006001EC" w:rsidRDefault="00286B1C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86B1C" w:rsidRPr="006E6060" w:rsidRDefault="00286B1C" w:rsidP="00EB4D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Электроокулография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86B1C" w:rsidRPr="006E6060" w:rsidRDefault="00286B1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E1AA0" w:rsidRPr="00EB4DF8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4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9C75D8" w:rsidRPr="00EB4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</w:t>
            </w:r>
            <w:r w:rsidR="00EB4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EB4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  <w:r w:rsidR="00EB4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EB4DF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EB4DF8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EB4DF8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286B1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S01XA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286B1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Другие препараты, применяемые </w:t>
            </w:r>
            <w:r w:rsidR="00EB4D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офтальмологии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86B1C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86B1C" w:rsidRPr="00102F90" w:rsidRDefault="00286B1C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86B1C" w:rsidRPr="008F29C4" w:rsidRDefault="00286B1C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86B1C" w:rsidRPr="008F29C4" w:rsidRDefault="00286B1C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Воретиген непарвовек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86B1C" w:rsidRPr="008F29C4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6B1C" w:rsidRPr="008F29C4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трлн.вектор-геномов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6B1C" w:rsidRPr="008F29C4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86B1C" w:rsidRPr="008F29C4" w:rsidRDefault="00286B1C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286B1C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86B1C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86B1C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EB4DF8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339" w:rsidRDefault="00C72339" w:rsidP="002001E0">
      <w:pPr>
        <w:spacing w:after="0" w:line="240" w:lineRule="auto"/>
      </w:pPr>
      <w:r>
        <w:separator/>
      </w:r>
    </w:p>
  </w:endnote>
  <w:endnote w:type="continuationSeparator" w:id="0">
    <w:p w:rsidR="00C72339" w:rsidRDefault="00C72339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339" w:rsidRDefault="00C72339" w:rsidP="002001E0">
      <w:pPr>
        <w:spacing w:after="0" w:line="240" w:lineRule="auto"/>
      </w:pPr>
      <w:r>
        <w:separator/>
      </w:r>
    </w:p>
  </w:footnote>
  <w:footnote w:type="continuationSeparator" w:id="0">
    <w:p w:rsidR="00C72339" w:rsidRDefault="00C72339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1933906"/>
      <w:docPartObj>
        <w:docPartGallery w:val="Page Numbers (Top of Page)"/>
        <w:docPartUnique/>
      </w:docPartObj>
    </w:sdtPr>
    <w:sdtContent>
      <w:p w:rsidR="00EB4DF8" w:rsidRDefault="003E61D2">
        <w:pPr>
          <w:pStyle w:val="af"/>
          <w:jc w:val="center"/>
        </w:pPr>
        <w:r w:rsidRPr="00EB4DF8">
          <w:rPr>
            <w:rFonts w:ascii="Times New Roman" w:hAnsi="Times New Roman"/>
            <w:sz w:val="28"/>
            <w:szCs w:val="28"/>
          </w:rPr>
          <w:fldChar w:fldCharType="begin"/>
        </w:r>
        <w:r w:rsidR="00EB4DF8" w:rsidRPr="00EB4DF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B4DF8">
          <w:rPr>
            <w:rFonts w:ascii="Times New Roman" w:hAnsi="Times New Roman"/>
            <w:sz w:val="28"/>
            <w:szCs w:val="28"/>
          </w:rPr>
          <w:fldChar w:fldCharType="separate"/>
        </w:r>
        <w:r w:rsidR="00F7506D">
          <w:rPr>
            <w:rFonts w:ascii="Times New Roman" w:hAnsi="Times New Roman"/>
            <w:noProof/>
            <w:sz w:val="28"/>
            <w:szCs w:val="28"/>
          </w:rPr>
          <w:t>5</w:t>
        </w:r>
        <w:r w:rsidRPr="00EB4DF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EB4DF8" w:rsidRDefault="00EB4DF8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6B1C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E61D2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06F45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83AB8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89D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5EFF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2339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4DF8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7506D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3E61D2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A044B-8D7E-4A74-AF80-043FA581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2026-09-22T05:43:00Z</dcterms:created>
  <dcterms:modified xsi:type="dcterms:W3CDTF">2026-09-22T05:43:00Z</dcterms:modified>
</cp:coreProperties>
</file>